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91ABF1" w14:textId="77777777" w:rsidR="001D5FD5" w:rsidRDefault="001D5FD5" w:rsidP="001D5FD5">
      <w:pPr>
        <w:pStyle w:val="NormalWeb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97E2E11" wp14:editId="529DB3B4">
            <wp:simplePos x="0" y="0"/>
            <wp:positionH relativeFrom="margin">
              <wp:posOffset>2225040</wp:posOffset>
            </wp:positionH>
            <wp:positionV relativeFrom="paragraph">
              <wp:posOffset>7620</wp:posOffset>
            </wp:positionV>
            <wp:extent cx="1188720" cy="1344295"/>
            <wp:effectExtent l="0" t="0" r="0" b="8255"/>
            <wp:wrapTight wrapText="bothSides">
              <wp:wrapPolygon edited="0">
                <wp:start x="0" y="0"/>
                <wp:lineTo x="0" y="21427"/>
                <wp:lineTo x="21115" y="21427"/>
                <wp:lineTo x="21115" y="0"/>
                <wp:lineTo x="0" y="0"/>
              </wp:wrapPolygon>
            </wp:wrapTight>
            <wp:docPr id="1" name="Picture 1" descr="A red shield with a cartoon of a squirrel and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shield with a cartoon of a squirrel and a tr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1344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A9D58F" w14:textId="30170E9C" w:rsidR="001D5FD5" w:rsidRDefault="001D5FD5" w:rsidP="001D5FD5">
      <w:pPr>
        <w:tabs>
          <w:tab w:val="left" w:pos="1764"/>
        </w:tabs>
        <w:jc w:val="both"/>
      </w:pPr>
    </w:p>
    <w:p w14:paraId="10E5684F" w14:textId="77777777" w:rsidR="001D5FD5" w:rsidRPr="001D5FD5" w:rsidRDefault="001D5FD5" w:rsidP="001D5FD5">
      <w:pPr>
        <w:rPr>
          <w:rFonts w:ascii="Arial" w:hAnsi="Arial" w:cs="Arial"/>
          <w:sz w:val="22"/>
          <w:szCs w:val="22"/>
        </w:rPr>
      </w:pPr>
    </w:p>
    <w:p w14:paraId="5268CE1F" w14:textId="77777777" w:rsidR="001D5FD5" w:rsidRPr="001D5FD5" w:rsidRDefault="001D5FD5" w:rsidP="001D5FD5">
      <w:pPr>
        <w:rPr>
          <w:rFonts w:ascii="Arial" w:hAnsi="Arial" w:cs="Arial"/>
          <w:sz w:val="22"/>
          <w:szCs w:val="22"/>
        </w:rPr>
      </w:pPr>
    </w:p>
    <w:p w14:paraId="5040D122" w14:textId="77777777" w:rsidR="001D5FD5" w:rsidRPr="001D5FD5" w:rsidRDefault="001D5FD5" w:rsidP="001D5FD5">
      <w:pPr>
        <w:rPr>
          <w:rFonts w:ascii="Arial" w:hAnsi="Arial" w:cs="Arial"/>
          <w:sz w:val="22"/>
          <w:szCs w:val="22"/>
        </w:rPr>
      </w:pPr>
    </w:p>
    <w:p w14:paraId="67CA200E" w14:textId="77777777" w:rsidR="001D5FD5" w:rsidRPr="001D5FD5" w:rsidRDefault="001D5FD5" w:rsidP="001D5FD5">
      <w:pPr>
        <w:rPr>
          <w:rFonts w:ascii="Arial" w:hAnsi="Arial" w:cs="Arial"/>
          <w:sz w:val="22"/>
          <w:szCs w:val="22"/>
        </w:rPr>
      </w:pPr>
    </w:p>
    <w:p w14:paraId="42BFF306" w14:textId="77777777" w:rsidR="001D5FD5" w:rsidRDefault="001D5FD5" w:rsidP="001D5FD5"/>
    <w:p w14:paraId="64A0A862" w14:textId="6E7AC237" w:rsidR="001D5FD5" w:rsidRDefault="001D5FD5" w:rsidP="001D5FD5">
      <w:pPr>
        <w:rPr>
          <w:rFonts w:ascii="Arial" w:hAnsi="Arial" w:cs="Arial"/>
          <w:color w:val="C00000"/>
          <w:sz w:val="36"/>
          <w:szCs w:val="36"/>
        </w:rPr>
      </w:pPr>
      <w:r w:rsidRPr="001D5FD5">
        <w:rPr>
          <w:rFonts w:ascii="Arial" w:hAnsi="Arial" w:cs="Arial"/>
          <w:color w:val="C00000"/>
          <w:sz w:val="36"/>
          <w:szCs w:val="36"/>
        </w:rPr>
        <w:t>What will my child be learning in EYFS?</w:t>
      </w:r>
    </w:p>
    <w:p w14:paraId="2F4DF74A" w14:textId="77777777" w:rsidR="001D5FD5" w:rsidRDefault="001D5FD5" w:rsidP="001D5FD5">
      <w:pPr>
        <w:pStyle w:val="NormalWeb"/>
        <w:spacing w:before="240" w:beforeAutospacing="0" w:after="240" w:afterAutospacing="0"/>
        <w:rPr>
          <w:rFonts w:ascii="Nunito" w:hAnsi="Nunito"/>
          <w:color w:val="3B3B3B"/>
          <w:sz w:val="26"/>
          <w:szCs w:val="26"/>
        </w:rPr>
      </w:pPr>
      <w:r>
        <w:rPr>
          <w:rFonts w:ascii="Nunito" w:hAnsi="Nunito"/>
          <w:color w:val="3B3B3B"/>
          <w:sz w:val="26"/>
          <w:szCs w:val="26"/>
        </w:rPr>
        <w:t>We plan and deliver learning opportunities using the EYFS Framework.</w:t>
      </w:r>
      <w:r>
        <w:rPr>
          <w:color w:val="3B3B3B"/>
          <w:sz w:val="26"/>
          <w:szCs w:val="26"/>
        </w:rPr>
        <w:t> </w:t>
      </w:r>
      <w:r>
        <w:rPr>
          <w:rFonts w:ascii="Nunito" w:hAnsi="Nunito"/>
          <w:color w:val="3B3B3B"/>
          <w:sz w:val="26"/>
          <w:szCs w:val="26"/>
        </w:rPr>
        <w:t>This covers the seven areas of learning and development: </w:t>
      </w:r>
    </w:p>
    <w:p w14:paraId="5D14A67A" w14:textId="77777777" w:rsidR="001D5FD5" w:rsidRDefault="001D5FD5" w:rsidP="001D5FD5">
      <w:pPr>
        <w:pStyle w:val="NormalWeb"/>
        <w:spacing w:before="240" w:beforeAutospacing="0" w:after="240" w:afterAutospacing="0"/>
        <w:rPr>
          <w:rFonts w:ascii="Nunito" w:hAnsi="Nunito"/>
          <w:color w:val="3B3B3B"/>
          <w:sz w:val="26"/>
          <w:szCs w:val="26"/>
        </w:rPr>
      </w:pPr>
      <w:r>
        <w:rPr>
          <w:rFonts w:ascii="Nunito" w:hAnsi="Nunito"/>
          <w:color w:val="3B3B3B"/>
          <w:sz w:val="26"/>
          <w:szCs w:val="26"/>
        </w:rPr>
        <w:t> </w:t>
      </w:r>
      <w:r>
        <w:rPr>
          <w:rFonts w:ascii="Nunito" w:hAnsi="Nunito"/>
          <w:color w:val="3B3B3B"/>
          <w:sz w:val="26"/>
          <w:szCs w:val="26"/>
        </w:rPr>
        <w:br/>
        <w:t>Prime Areas </w:t>
      </w:r>
    </w:p>
    <w:p w14:paraId="7C4372EE" w14:textId="77777777" w:rsidR="001D5FD5" w:rsidRDefault="001D5FD5" w:rsidP="001D5FD5">
      <w:pPr>
        <w:pStyle w:val="NormalWeb"/>
        <w:numPr>
          <w:ilvl w:val="0"/>
          <w:numId w:val="1"/>
        </w:numPr>
        <w:spacing w:before="240" w:beforeAutospacing="0" w:after="240" w:afterAutospacing="0"/>
        <w:rPr>
          <w:rFonts w:ascii="Nunito" w:hAnsi="Nunito"/>
          <w:color w:val="3B3B3B"/>
          <w:sz w:val="26"/>
          <w:szCs w:val="26"/>
        </w:rPr>
      </w:pPr>
      <w:r>
        <w:rPr>
          <w:rFonts w:ascii="Nunito" w:hAnsi="Nunito"/>
          <w:color w:val="3B3B3B"/>
          <w:sz w:val="26"/>
          <w:szCs w:val="26"/>
        </w:rPr>
        <w:t>Personal, Social and Emotional Development </w:t>
      </w:r>
    </w:p>
    <w:p w14:paraId="429D01C8" w14:textId="77777777" w:rsidR="001D5FD5" w:rsidRDefault="001D5FD5" w:rsidP="001D5FD5">
      <w:pPr>
        <w:pStyle w:val="NormalWeb"/>
        <w:numPr>
          <w:ilvl w:val="0"/>
          <w:numId w:val="1"/>
        </w:numPr>
        <w:spacing w:before="240" w:beforeAutospacing="0" w:after="240" w:afterAutospacing="0"/>
        <w:rPr>
          <w:rFonts w:ascii="Nunito" w:hAnsi="Nunito"/>
          <w:color w:val="3B3B3B"/>
          <w:sz w:val="26"/>
          <w:szCs w:val="26"/>
        </w:rPr>
      </w:pPr>
      <w:r>
        <w:rPr>
          <w:rFonts w:ascii="Nunito" w:hAnsi="Nunito"/>
          <w:color w:val="3B3B3B"/>
          <w:sz w:val="26"/>
          <w:szCs w:val="26"/>
        </w:rPr>
        <w:t>Communication and Language </w:t>
      </w:r>
    </w:p>
    <w:p w14:paraId="1C5A3019" w14:textId="77777777" w:rsidR="001D5FD5" w:rsidRDefault="001D5FD5" w:rsidP="001D5FD5">
      <w:pPr>
        <w:pStyle w:val="NormalWeb"/>
        <w:numPr>
          <w:ilvl w:val="0"/>
          <w:numId w:val="1"/>
        </w:numPr>
        <w:spacing w:before="240" w:beforeAutospacing="0" w:after="240" w:afterAutospacing="0"/>
        <w:rPr>
          <w:rFonts w:ascii="Nunito" w:hAnsi="Nunito"/>
          <w:color w:val="3B3B3B"/>
          <w:sz w:val="26"/>
          <w:szCs w:val="26"/>
        </w:rPr>
      </w:pPr>
      <w:r>
        <w:rPr>
          <w:rFonts w:ascii="Nunito" w:hAnsi="Nunito"/>
          <w:color w:val="3B3B3B"/>
          <w:sz w:val="26"/>
          <w:szCs w:val="26"/>
        </w:rPr>
        <w:t>Physical Development </w:t>
      </w:r>
    </w:p>
    <w:p w14:paraId="4AF3EBC6" w14:textId="77777777" w:rsidR="001D5FD5" w:rsidRDefault="001D5FD5" w:rsidP="001D5FD5">
      <w:pPr>
        <w:pStyle w:val="NormalWeb"/>
        <w:spacing w:before="240" w:beforeAutospacing="0" w:after="240" w:afterAutospacing="0"/>
        <w:rPr>
          <w:rFonts w:ascii="Nunito" w:hAnsi="Nunito"/>
          <w:color w:val="3B3B3B"/>
          <w:sz w:val="26"/>
          <w:szCs w:val="26"/>
        </w:rPr>
      </w:pPr>
      <w:r>
        <w:rPr>
          <w:color w:val="3B3B3B"/>
          <w:sz w:val="26"/>
          <w:szCs w:val="26"/>
        </w:rPr>
        <w:t> </w:t>
      </w:r>
      <w:r>
        <w:rPr>
          <w:rFonts w:ascii="Nunito" w:hAnsi="Nunito" w:cs="Nunito"/>
          <w:color w:val="3B3B3B"/>
          <w:sz w:val="26"/>
          <w:szCs w:val="26"/>
        </w:rPr>
        <w:t> </w:t>
      </w:r>
    </w:p>
    <w:p w14:paraId="0AA8E9B8" w14:textId="77777777" w:rsidR="001D5FD5" w:rsidRDefault="001D5FD5" w:rsidP="001D5FD5">
      <w:pPr>
        <w:pStyle w:val="NormalWeb"/>
        <w:spacing w:before="240" w:beforeAutospacing="0" w:after="240" w:afterAutospacing="0"/>
        <w:rPr>
          <w:rFonts w:ascii="Nunito" w:hAnsi="Nunito"/>
          <w:color w:val="3B3B3B"/>
          <w:sz w:val="26"/>
          <w:szCs w:val="26"/>
        </w:rPr>
      </w:pPr>
      <w:r>
        <w:rPr>
          <w:rFonts w:ascii="Nunito" w:hAnsi="Nunito"/>
          <w:color w:val="3B3B3B"/>
          <w:sz w:val="26"/>
          <w:szCs w:val="26"/>
        </w:rPr>
        <w:t>Specific Areas </w:t>
      </w:r>
    </w:p>
    <w:p w14:paraId="0D1AE2B5" w14:textId="77777777" w:rsidR="001D5FD5" w:rsidRDefault="001D5FD5" w:rsidP="001D5FD5">
      <w:pPr>
        <w:pStyle w:val="NormalWeb"/>
        <w:numPr>
          <w:ilvl w:val="0"/>
          <w:numId w:val="2"/>
        </w:numPr>
        <w:spacing w:before="240" w:beforeAutospacing="0" w:after="240" w:afterAutospacing="0"/>
        <w:rPr>
          <w:rFonts w:ascii="Nunito" w:hAnsi="Nunito"/>
          <w:color w:val="3B3B3B"/>
          <w:sz w:val="26"/>
          <w:szCs w:val="26"/>
        </w:rPr>
      </w:pPr>
      <w:r>
        <w:rPr>
          <w:rFonts w:ascii="Nunito" w:hAnsi="Nunito"/>
          <w:color w:val="3B3B3B"/>
          <w:sz w:val="26"/>
          <w:szCs w:val="26"/>
        </w:rPr>
        <w:t>Literacy </w:t>
      </w:r>
    </w:p>
    <w:p w14:paraId="5B77E955" w14:textId="77777777" w:rsidR="001D5FD5" w:rsidRDefault="001D5FD5" w:rsidP="001D5FD5">
      <w:pPr>
        <w:pStyle w:val="NormalWeb"/>
        <w:numPr>
          <w:ilvl w:val="0"/>
          <w:numId w:val="2"/>
        </w:numPr>
        <w:spacing w:before="240" w:beforeAutospacing="0" w:after="240" w:afterAutospacing="0"/>
        <w:rPr>
          <w:rFonts w:ascii="Nunito" w:hAnsi="Nunito"/>
          <w:color w:val="3B3B3B"/>
          <w:sz w:val="26"/>
          <w:szCs w:val="26"/>
        </w:rPr>
      </w:pPr>
      <w:r>
        <w:rPr>
          <w:rFonts w:ascii="Nunito" w:hAnsi="Nunito"/>
          <w:color w:val="3B3B3B"/>
          <w:sz w:val="26"/>
          <w:szCs w:val="26"/>
        </w:rPr>
        <w:t>Mathematics </w:t>
      </w:r>
    </w:p>
    <w:p w14:paraId="223F48D5" w14:textId="77777777" w:rsidR="001D5FD5" w:rsidRDefault="001D5FD5" w:rsidP="001D5FD5">
      <w:pPr>
        <w:pStyle w:val="NormalWeb"/>
        <w:numPr>
          <w:ilvl w:val="0"/>
          <w:numId w:val="2"/>
        </w:numPr>
        <w:spacing w:before="240" w:beforeAutospacing="0" w:after="240" w:afterAutospacing="0"/>
        <w:rPr>
          <w:rFonts w:ascii="Nunito" w:hAnsi="Nunito"/>
          <w:color w:val="3B3B3B"/>
          <w:sz w:val="26"/>
          <w:szCs w:val="26"/>
        </w:rPr>
      </w:pPr>
      <w:r>
        <w:rPr>
          <w:rFonts w:ascii="Nunito" w:hAnsi="Nunito"/>
          <w:color w:val="3B3B3B"/>
          <w:sz w:val="26"/>
          <w:szCs w:val="26"/>
        </w:rPr>
        <w:t>Understanding the World </w:t>
      </w:r>
    </w:p>
    <w:p w14:paraId="70D9DCE2" w14:textId="77777777" w:rsidR="001D5FD5" w:rsidRDefault="001D5FD5" w:rsidP="001D5FD5">
      <w:pPr>
        <w:pStyle w:val="NormalWeb"/>
        <w:numPr>
          <w:ilvl w:val="0"/>
          <w:numId w:val="2"/>
        </w:numPr>
        <w:spacing w:before="240" w:beforeAutospacing="0" w:after="240" w:afterAutospacing="0"/>
        <w:rPr>
          <w:rFonts w:ascii="Nunito" w:hAnsi="Nunito"/>
          <w:color w:val="3B3B3B"/>
          <w:sz w:val="26"/>
          <w:szCs w:val="26"/>
        </w:rPr>
      </w:pPr>
      <w:r>
        <w:rPr>
          <w:rFonts w:ascii="Nunito" w:hAnsi="Nunito"/>
          <w:color w:val="3B3B3B"/>
          <w:sz w:val="26"/>
          <w:szCs w:val="26"/>
        </w:rPr>
        <w:t>Expressive Arts and Design </w:t>
      </w:r>
    </w:p>
    <w:p w14:paraId="441AE1BF" w14:textId="77777777" w:rsidR="001D5FD5" w:rsidRPr="001D5FD5" w:rsidRDefault="001D5FD5" w:rsidP="001D5FD5">
      <w:pPr>
        <w:rPr>
          <w:rFonts w:ascii="Arial" w:hAnsi="Arial" w:cs="Arial"/>
          <w:color w:val="C00000"/>
          <w:sz w:val="36"/>
          <w:szCs w:val="36"/>
        </w:rPr>
      </w:pPr>
    </w:p>
    <w:sectPr w:rsidR="001D5FD5" w:rsidRPr="001D5F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093242" w14:textId="77777777" w:rsidR="002F0B38" w:rsidRDefault="002F0B38" w:rsidP="002F0B38">
      <w:pPr>
        <w:spacing w:after="0" w:line="240" w:lineRule="auto"/>
      </w:pPr>
      <w:r>
        <w:separator/>
      </w:r>
    </w:p>
  </w:endnote>
  <w:endnote w:type="continuationSeparator" w:id="0">
    <w:p w14:paraId="15DE54A4" w14:textId="77777777" w:rsidR="002F0B38" w:rsidRDefault="002F0B38" w:rsidP="002F0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unito">
    <w:charset w:val="00"/>
    <w:family w:val="auto"/>
    <w:pitch w:val="variable"/>
    <w:sig w:usb0="A00002FF" w:usb1="5000204B" w:usb2="00000000" w:usb3="00000000" w:csb0="000001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5B1FDF" w14:textId="77777777" w:rsidR="002F0B38" w:rsidRDefault="002F0B38" w:rsidP="002F0B38">
      <w:pPr>
        <w:spacing w:after="0" w:line="240" w:lineRule="auto"/>
      </w:pPr>
      <w:r>
        <w:separator/>
      </w:r>
    </w:p>
  </w:footnote>
  <w:footnote w:type="continuationSeparator" w:id="0">
    <w:p w14:paraId="794D6433" w14:textId="77777777" w:rsidR="002F0B38" w:rsidRDefault="002F0B38" w:rsidP="002F0B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AE48DD"/>
    <w:multiLevelType w:val="multilevel"/>
    <w:tmpl w:val="0164C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C22D28"/>
    <w:multiLevelType w:val="multilevel"/>
    <w:tmpl w:val="30C2F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35624261">
    <w:abstractNumId w:val="1"/>
  </w:num>
  <w:num w:numId="2" w16cid:durableId="1196577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B38"/>
    <w:rsid w:val="001D5FD5"/>
    <w:rsid w:val="00205A57"/>
    <w:rsid w:val="002435BF"/>
    <w:rsid w:val="002E5230"/>
    <w:rsid w:val="002F0B38"/>
    <w:rsid w:val="00983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CBFDC9"/>
  <w15:chartTrackingRefBased/>
  <w15:docId w15:val="{A44BE7A7-9BC0-4B71-8B12-BBB7775F3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0B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0B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0B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0B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0B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0B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0B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0B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0B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0B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0B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0B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0B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0B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0B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0B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0B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0B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0B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0B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0B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0B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0B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0B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0B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0B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0B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0B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0B3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F0B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0B38"/>
  </w:style>
  <w:style w:type="paragraph" w:styleId="Footer">
    <w:name w:val="footer"/>
    <w:basedOn w:val="Normal"/>
    <w:link w:val="FooterChar"/>
    <w:uiPriority w:val="99"/>
    <w:unhideWhenUsed/>
    <w:rsid w:val="002F0B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0B38"/>
  </w:style>
  <w:style w:type="paragraph" w:styleId="NormalWeb">
    <w:name w:val="Normal (Web)"/>
    <w:basedOn w:val="Normal"/>
    <w:uiPriority w:val="99"/>
    <w:semiHidden/>
    <w:unhideWhenUsed/>
    <w:rsid w:val="001D5F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213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Flatman</dc:creator>
  <cp:keywords/>
  <dc:description/>
  <cp:lastModifiedBy>Claire Flatman</cp:lastModifiedBy>
  <cp:revision>1</cp:revision>
  <dcterms:created xsi:type="dcterms:W3CDTF">2025-06-10T07:47:00Z</dcterms:created>
  <dcterms:modified xsi:type="dcterms:W3CDTF">2025-06-10T20:21:00Z</dcterms:modified>
</cp:coreProperties>
</file>